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6B74" w14:textId="778FCDDC" w:rsidR="00B05610" w:rsidRPr="00B05610" w:rsidRDefault="004A4D36" w:rsidP="00B05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10"/>
        </w:tabs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34395" wp14:editId="2F95620B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3286125" cy="14382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46F63" w14:textId="77777777" w:rsidR="00A9677B" w:rsidRPr="00571A89" w:rsidRDefault="00A9677B" w:rsidP="00A9677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</w:pPr>
                            <w:r w:rsidRPr="00571A89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ROMÂNIA</w:t>
                            </w:r>
                          </w:p>
                          <w:p w14:paraId="5E021503" w14:textId="77777777" w:rsidR="00A9677B" w:rsidRPr="00571A89" w:rsidRDefault="00A9677B" w:rsidP="00A9677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</w:pPr>
                            <w:r w:rsidRPr="00571A89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U.A.T. ORAȘ DETA</w:t>
                            </w:r>
                          </w:p>
                          <w:p w14:paraId="10ECEB16" w14:textId="77777777" w:rsidR="00A9677B" w:rsidRPr="00571A89" w:rsidRDefault="00A9677B" w:rsidP="00A9677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571A8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JUDEȚUL TIMIȘ</w:t>
                            </w:r>
                          </w:p>
                          <w:p w14:paraId="6C035A0B" w14:textId="77777777" w:rsidR="00A9677B" w:rsidRPr="00571A89" w:rsidRDefault="00A9677B" w:rsidP="00A9677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571A8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305200 DETA, Str. Victoriei nr.32</w:t>
                            </w:r>
                          </w:p>
                          <w:p w14:paraId="57A25AE5" w14:textId="77777777" w:rsidR="00A9677B" w:rsidRPr="00571A89" w:rsidRDefault="00A9677B" w:rsidP="00A9677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</w:pPr>
                            <w:r w:rsidRPr="00571A89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Tel. 0256/390 466; 0256/390 606 Fax. 0256/390 511</w:t>
                            </w:r>
                          </w:p>
                          <w:p w14:paraId="0A85E99F" w14:textId="77777777" w:rsidR="00A9677B" w:rsidRPr="000A03FE" w:rsidRDefault="00A9677B" w:rsidP="00A9677B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ro-RO"/>
                              </w:rPr>
                            </w:pPr>
                            <w:r w:rsidRPr="000A03FE">
                              <w:rPr>
                                <w:rFonts w:ascii="Times New Roman" w:hAnsi="Times New Roman" w:cs="Times New Roman"/>
                                <w:lang w:val="ro-RO"/>
                              </w:rPr>
                              <w:t>primaria_</w:t>
                            </w:r>
                            <w:hyperlink r:id="rId6" w:history="1">
                              <w:r w:rsidRPr="000A03F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  <w:lang w:val="ro-RO"/>
                                </w:rPr>
                                <w:t>deta@net69.ro</w:t>
                              </w:r>
                            </w:hyperlink>
                          </w:p>
                          <w:p w14:paraId="7D16C63B" w14:textId="2E649B71" w:rsidR="00ED67B3" w:rsidRPr="00ED67B3" w:rsidRDefault="00000000" w:rsidP="00ED67B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="00A9677B" w:rsidRPr="0002179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www.detatm.ro</w:t>
                              </w:r>
                            </w:hyperlink>
                          </w:p>
                          <w:p w14:paraId="57256ED2" w14:textId="5511F83F" w:rsidR="00A9677B" w:rsidRPr="00F4533D" w:rsidRDefault="00A9677B" w:rsidP="00912758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DD49A5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 xml:space="preserve">Nr. </w:t>
                            </w:r>
                            <w:r w:rsidR="00ED67B3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3</w:t>
                            </w:r>
                            <w:r w:rsidR="003108B8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630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 xml:space="preserve">  </w:t>
                            </w:r>
                            <w:r w:rsidRPr="00DD49A5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 xml:space="preserve"> </w:t>
                            </w:r>
                            <w:r w:rsidR="003108B8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30</w:t>
                            </w:r>
                            <w:r w:rsidR="00ED67B3">
                              <w:rPr>
                                <w:rFonts w:ascii="Times New Roman" w:hAnsi="Times New Roman" w:cs="Times New Roman"/>
                                <w:b/>
                                <w:lang w:val="ro-RO"/>
                              </w:rPr>
                              <w:t>.03.2023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43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5.25pt;margin-top:0;width:258.7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" fillcolor="white [3201]" strokeweight=".5pt">
                <v:path arrowok="t"/>
                <v:textbox>
                  <w:txbxContent>
                    <w:p w14:paraId="4F146F63" w14:textId="77777777" w:rsidR="00A9677B" w:rsidRPr="00571A89" w:rsidRDefault="00A9677B" w:rsidP="00A9677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</w:pPr>
                      <w:r w:rsidRPr="00571A89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ROMÂNIA</w:t>
                      </w:r>
                    </w:p>
                    <w:p w14:paraId="5E021503" w14:textId="77777777" w:rsidR="00A9677B" w:rsidRPr="00571A89" w:rsidRDefault="00A9677B" w:rsidP="00A9677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</w:pPr>
                      <w:r w:rsidRPr="00571A89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U.A.T. ORAȘ DETA</w:t>
                      </w:r>
                    </w:p>
                    <w:p w14:paraId="10ECEB16" w14:textId="77777777" w:rsidR="00A9677B" w:rsidRPr="00571A89" w:rsidRDefault="00A9677B" w:rsidP="00A9677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571A89">
                        <w:rPr>
                          <w:rFonts w:ascii="Times New Roman" w:hAnsi="Times New Roman" w:cs="Times New Roman"/>
                          <w:lang w:val="ro-RO"/>
                        </w:rPr>
                        <w:t>JUDEȚUL TIMIȘ</w:t>
                      </w:r>
                    </w:p>
                    <w:p w14:paraId="6C035A0B" w14:textId="77777777" w:rsidR="00A9677B" w:rsidRPr="00571A89" w:rsidRDefault="00A9677B" w:rsidP="00A9677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571A89">
                        <w:rPr>
                          <w:rFonts w:ascii="Times New Roman" w:hAnsi="Times New Roman" w:cs="Times New Roman"/>
                          <w:lang w:val="ro-RO"/>
                        </w:rPr>
                        <w:t>305200 DETA, Str. Victoriei nr.32</w:t>
                      </w:r>
                    </w:p>
                    <w:p w14:paraId="57A25AE5" w14:textId="77777777" w:rsidR="00A9677B" w:rsidRPr="00571A89" w:rsidRDefault="00A9677B" w:rsidP="00A9677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ro-RO"/>
                        </w:rPr>
                      </w:pPr>
                      <w:r w:rsidRPr="00571A89">
                        <w:rPr>
                          <w:rFonts w:ascii="Times New Roman" w:hAnsi="Times New Roman" w:cs="Times New Roman"/>
                          <w:lang w:val="ro-RO"/>
                        </w:rPr>
                        <w:t>Tel. 0256/390 466; 0256/390 606 Fax. 0256/390 511</w:t>
                      </w:r>
                    </w:p>
                    <w:p w14:paraId="0A85E99F" w14:textId="77777777" w:rsidR="00A9677B" w:rsidRPr="000A03FE" w:rsidRDefault="00A9677B" w:rsidP="00A9677B">
                      <w:pPr>
                        <w:pStyle w:val="NoSpacing"/>
                        <w:jc w:val="center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ro-RO"/>
                        </w:rPr>
                      </w:pPr>
                      <w:r w:rsidRPr="000A03FE">
                        <w:rPr>
                          <w:rFonts w:ascii="Times New Roman" w:hAnsi="Times New Roman" w:cs="Times New Roman"/>
                          <w:lang w:val="ro-RO"/>
                        </w:rPr>
                        <w:t>primaria_</w:t>
                      </w:r>
                      <w:hyperlink r:id="rId8" w:history="1">
                        <w:r w:rsidRPr="000A03F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  <w:lang w:val="ro-RO"/>
                          </w:rPr>
                          <w:t>deta@net69.ro</w:t>
                        </w:r>
                      </w:hyperlink>
                    </w:p>
                    <w:p w14:paraId="7D16C63B" w14:textId="2E649B71" w:rsidR="00ED67B3" w:rsidRPr="00ED67B3" w:rsidRDefault="00000000" w:rsidP="00ED67B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9" w:history="1">
                        <w:r w:rsidR="00A9677B" w:rsidRPr="0002179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www.detatm.ro</w:t>
                        </w:r>
                      </w:hyperlink>
                    </w:p>
                    <w:p w14:paraId="57256ED2" w14:textId="5511F83F" w:rsidR="00A9677B" w:rsidRPr="00F4533D" w:rsidRDefault="00A9677B" w:rsidP="00912758">
                      <w:pPr>
                        <w:pStyle w:val="NoSpacing"/>
                        <w:jc w:val="center"/>
                        <w:rPr>
                          <w:color w:val="FF0000"/>
                        </w:rPr>
                      </w:pPr>
                      <w:r w:rsidRPr="00DD49A5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 xml:space="preserve">Nr. </w:t>
                      </w:r>
                      <w:r w:rsidR="00ED67B3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3</w:t>
                      </w:r>
                      <w:r w:rsidR="003108B8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630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 xml:space="preserve">  </w:t>
                      </w:r>
                      <w:r w:rsidRPr="00DD49A5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 xml:space="preserve"> </w:t>
                      </w:r>
                      <w:r w:rsidR="003108B8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30</w:t>
                      </w:r>
                      <w:r w:rsidR="00ED67B3">
                        <w:rPr>
                          <w:rFonts w:ascii="Times New Roman" w:hAnsi="Times New Roman" w:cs="Times New Roman"/>
                          <w:b/>
                          <w:lang w:val="ro-RO"/>
                        </w:rPr>
                        <w:t>.03.2023</w:t>
                      </w:r>
                    </w:p>
                  </w:txbxContent>
                </v:textbox>
              </v:shape>
            </w:pict>
          </mc:Fallback>
        </mc:AlternateContent>
      </w:r>
      <w:r w:rsidR="00A9677B" w:rsidRPr="00D31E09">
        <w:rPr>
          <w:noProof/>
        </w:rPr>
        <w:drawing>
          <wp:inline distT="0" distB="0" distL="0" distR="0" wp14:anchorId="714237F9" wp14:editId="12969EE1">
            <wp:extent cx="1019175" cy="152276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_TM_Deta_Co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34" cy="152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7B" w:rsidRPr="00D31E09">
        <w:rPr>
          <w:lang w:val="ro-RO"/>
        </w:rPr>
        <w:tab/>
      </w:r>
      <w:r w:rsidR="00A9677B" w:rsidRPr="00D31E09">
        <w:rPr>
          <w:lang w:val="ro-RO"/>
        </w:rPr>
        <w:tab/>
      </w:r>
      <w:r w:rsidR="00A9677B" w:rsidRPr="00D31E09">
        <w:rPr>
          <w:lang w:val="ro-RO"/>
        </w:rPr>
        <w:tab/>
      </w:r>
      <w:r w:rsidR="00A9677B" w:rsidRPr="00D31E09">
        <w:rPr>
          <w:lang w:val="ro-RO"/>
        </w:rPr>
        <w:tab/>
      </w:r>
      <w:r w:rsidR="00A9677B" w:rsidRPr="00D31E09">
        <w:rPr>
          <w:lang w:val="ro-RO"/>
        </w:rPr>
        <w:tab/>
        <w:t xml:space="preserve">                              </w:t>
      </w:r>
      <w:r>
        <w:rPr>
          <w:lang w:val="ro-RO"/>
        </w:rPr>
        <w:t xml:space="preserve">          </w:t>
      </w:r>
      <w:r w:rsidR="00A9677B" w:rsidRPr="00D31E09">
        <w:rPr>
          <w:lang w:val="ro-RO"/>
        </w:rPr>
        <w:t xml:space="preserve">  </w:t>
      </w:r>
      <w:r>
        <w:rPr>
          <w:lang w:val="ro-RO"/>
        </w:rPr>
        <w:t xml:space="preserve">          </w:t>
      </w:r>
      <w:r w:rsidR="00A9677B" w:rsidRPr="00D31E09">
        <w:rPr>
          <w:lang w:val="ro-RO"/>
        </w:rPr>
        <w:t xml:space="preserve"> </w:t>
      </w:r>
      <w:r w:rsidR="00ED43F0">
        <w:rPr>
          <w:noProof/>
        </w:rPr>
        <w:drawing>
          <wp:inline distT="0" distB="0" distL="0" distR="0" wp14:anchorId="7C33DD58" wp14:editId="125244D5">
            <wp:extent cx="1000125" cy="14517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67" cy="146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7B" w:rsidRPr="00D31E09">
        <w:rPr>
          <w:lang w:val="ro-RO"/>
        </w:rPr>
        <w:tab/>
      </w:r>
      <w:r w:rsidR="00912758" w:rsidRPr="00FE6DF9">
        <w:rPr>
          <w:sz w:val="28"/>
          <w:szCs w:val="28"/>
        </w:rPr>
        <w:t xml:space="preserve">                           </w:t>
      </w:r>
    </w:p>
    <w:p w14:paraId="1240B51E" w14:textId="20E3A50F" w:rsidR="00A474EF" w:rsidRPr="006B2BCE" w:rsidRDefault="00912758" w:rsidP="00B05610">
      <w:pPr>
        <w:jc w:val="both"/>
        <w:rPr>
          <w:rFonts w:ascii="Times New Roman" w:hAnsi="Times New Roman" w:cs="Times New Roman"/>
          <w:sz w:val="28"/>
          <w:szCs w:val="28"/>
        </w:rPr>
      </w:pPr>
      <w:r w:rsidRPr="00FE6DF9">
        <w:rPr>
          <w:sz w:val="28"/>
          <w:szCs w:val="28"/>
        </w:rPr>
        <w:t xml:space="preserve">      </w:t>
      </w:r>
      <w:r w:rsidR="008F4690" w:rsidRPr="00FE6DF9">
        <w:rPr>
          <w:sz w:val="28"/>
          <w:szCs w:val="28"/>
        </w:rPr>
        <w:t xml:space="preserve">  </w:t>
      </w:r>
    </w:p>
    <w:p w14:paraId="3DB15F71" w14:textId="77777777" w:rsidR="00B55C43" w:rsidRPr="003108B8" w:rsidRDefault="00B55C43" w:rsidP="003108B8">
      <w:pPr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b/>
          <w:sz w:val="24"/>
          <w:szCs w:val="24"/>
        </w:rPr>
        <w:t xml:space="preserve">Dosare executare: </w:t>
      </w:r>
      <w:r w:rsidRPr="003108B8">
        <w:rPr>
          <w:rFonts w:ascii="Times New Roman" w:hAnsi="Times New Roman" w:cs="Times New Roman"/>
          <w:sz w:val="24"/>
          <w:szCs w:val="24"/>
        </w:rPr>
        <w:t>nr. 1414/18.10.2012; nr. 1758/14.03.2013; nr. 2102/04.10.2013; nr.2498/20.08.2014; nr. 1704/01.03.2021; nr. 4347/26.10.2022</w:t>
      </w:r>
    </w:p>
    <w:p w14:paraId="58A73F60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373119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8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ANUNȚ</w:t>
      </w:r>
    </w:p>
    <w:p w14:paraId="17636327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8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privind vânzarea de bunuri imobile</w:t>
      </w:r>
    </w:p>
    <w:p w14:paraId="5ADF8531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058137" w14:textId="76B310FF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 xml:space="preserve">În temeiul art. 250 alin. (2) din Legea 207/2015 privind Codul de procedură fiscală, cu modificările și completările ulterioare, vă facem cunoscut ca în data de </w:t>
      </w:r>
      <w:r w:rsidRPr="003108B8">
        <w:rPr>
          <w:rFonts w:ascii="Times New Roman" w:hAnsi="Times New Roman" w:cs="Times New Roman"/>
          <w:b/>
          <w:bCs/>
          <w:sz w:val="24"/>
          <w:szCs w:val="24"/>
        </w:rPr>
        <w:t>20 aprilie 2023 orele 12:00</w:t>
      </w:r>
      <w:r w:rsidRPr="003108B8">
        <w:rPr>
          <w:rFonts w:ascii="Times New Roman" w:hAnsi="Times New Roman" w:cs="Times New Roman"/>
          <w:sz w:val="24"/>
          <w:szCs w:val="24"/>
        </w:rPr>
        <w:t>, în orașul Deta, str. Victoriei, nr. 32, se va vinde la licitație următorul bun imobil, proprietate a debitorilor BOKA CAROL și BOKA AURICA</w:t>
      </w:r>
      <w:r w:rsidR="00E003F7">
        <w:rPr>
          <w:rFonts w:ascii="Times New Roman" w:hAnsi="Times New Roman" w:cs="Times New Roman"/>
          <w:sz w:val="24"/>
          <w:szCs w:val="24"/>
        </w:rPr>
        <w:t>.</w:t>
      </w:r>
    </w:p>
    <w:p w14:paraId="0A3B01B6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A. Clădire situată în localitatea Deta, str. Victoriei, nr. 56, ap. 1, compus din 2 camere, bucătărie, cămară, antreu, ½ din șopron.</w:t>
      </w:r>
    </w:p>
    <w:p w14:paraId="14BD57B8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- suprafața construită 145,10 mp; înscrisă în CF nr. 401632-C1-U1.</w:t>
      </w:r>
    </w:p>
    <w:p w14:paraId="3EDAF4F3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-teren în suprafață de 863 mp;  înscris in CF nr. 401632.</w:t>
      </w:r>
    </w:p>
    <w:p w14:paraId="70F3F693" w14:textId="3C1072AF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8B8">
        <w:rPr>
          <w:rFonts w:ascii="Times New Roman" w:hAnsi="Times New Roman" w:cs="Times New Roman"/>
          <w:b/>
          <w:bCs/>
          <w:sz w:val="24"/>
          <w:szCs w:val="24"/>
        </w:rPr>
        <w:t xml:space="preserve">Prețul de evaluare al imobilului este de 129.340 lei, prețul de pornire al licitației este prețul de evaluare indexat, 149.387,70 lei, valoarea indexată cu rata inflației la data de </w:t>
      </w:r>
      <w:r w:rsidR="0003156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108B8">
        <w:rPr>
          <w:rFonts w:ascii="Times New Roman" w:hAnsi="Times New Roman" w:cs="Times New Roman"/>
          <w:b/>
          <w:bCs/>
          <w:sz w:val="24"/>
          <w:szCs w:val="24"/>
        </w:rPr>
        <w:t>.03.2023, potrivit dispozițiilor art. 232 alin. 2 din Legea 207/2015 privind Codul de procedură fiscală,</w:t>
      </w:r>
      <w:r w:rsidR="00031562">
        <w:rPr>
          <w:rFonts w:ascii="Times New Roman" w:hAnsi="Times New Roman" w:cs="Times New Roman"/>
          <w:b/>
          <w:bCs/>
          <w:sz w:val="24"/>
          <w:szCs w:val="24"/>
        </w:rPr>
        <w:t xml:space="preserve"> cu modificările și completările ulterioare.</w:t>
      </w:r>
      <w:r w:rsidRPr="00310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475F9C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 xml:space="preserve">Bunurile imobile mai sus menționate sunt grevate de următoarele drepturi reale și privilegii, după caz: </w:t>
      </w:r>
      <w:r w:rsidRPr="003108B8">
        <w:rPr>
          <w:rFonts w:ascii="Times New Roman" w:hAnsi="Times New Roman" w:cs="Times New Roman"/>
          <w:b/>
          <w:bCs/>
          <w:sz w:val="24"/>
          <w:szCs w:val="24"/>
        </w:rPr>
        <w:t>drept de ipoteca legală în favoarea Oraș Deta.</w:t>
      </w:r>
    </w:p>
    <w:p w14:paraId="7F2BC766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Pentru bunurile imobile prevăzute mai sus, au comunicat titluri executorii urmatorii creditori: Nu se cunosc.</w:t>
      </w:r>
    </w:p>
    <w:p w14:paraId="4D8D8B31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Invităm pe cei care pretind vreun drept asupra acestor bunuri să înștiințeze despre aceasta organul de executare, înainte de data stabilită pentru vânzare.</w:t>
      </w:r>
    </w:p>
    <w:p w14:paraId="4A21A972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lastRenderedPageBreak/>
        <w:t>Cei interesați în cumpararea bunului sunt invitați să se prezinte la termenul de vânzare, la locul fixat în acest scop și până la acel termen să prezinte oferta de cumpărare.</w:t>
      </w:r>
    </w:p>
    <w:p w14:paraId="086E61AB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Pentru participarea la licitație ofertanții depun, cu cel puțin o zi înainte de data licitației următoarele documente:</w:t>
      </w:r>
    </w:p>
    <w:p w14:paraId="0DA59C24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a) ofertă de cumpărare;</w:t>
      </w:r>
    </w:p>
    <w:p w14:paraId="2563BB57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 xml:space="preserve">b) dovada plății taxei de participare sau a constituirii garanției sub forma scrisorii de garanție, reprezentând 10% din prețul de pornire a licitației. Plata taxei se va face în contul </w:t>
      </w:r>
      <w:r w:rsidRPr="003108B8">
        <w:rPr>
          <w:rFonts w:ascii="Times New Roman" w:hAnsi="Times New Roman" w:cs="Times New Roman"/>
          <w:b/>
          <w:sz w:val="24"/>
          <w:szCs w:val="24"/>
        </w:rPr>
        <w:t>RO03TREZ62421180250XXXXX ,beneficiar Oraș Deta, cod fiscal 2503378, deschis la Trezoreria Deta.</w:t>
      </w:r>
    </w:p>
    <w:p w14:paraId="7E16BD29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c) împuternicirea persoanei care îl reprezintă pe ofertant ( prin procură special autentică);</w:t>
      </w:r>
    </w:p>
    <w:p w14:paraId="4963D5D0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d) pentru persoanele juridice române, copie de pe certificatul unic de înregistrare eliberat de ORC;</w:t>
      </w:r>
    </w:p>
    <w:p w14:paraId="160E7996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e) pentru persoanele juridice străine, actul de înmatriculare tradus în limba română;</w:t>
      </w:r>
    </w:p>
    <w:p w14:paraId="445B2DFC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f) pentru persoanele fizice române, copie de pe actul de identitate;</w:t>
      </w:r>
    </w:p>
    <w:p w14:paraId="78FFE2C0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g) pentru persoanele fizice străine, copie de pe actul de identitate / pașaport;</w:t>
      </w:r>
    </w:p>
    <w:p w14:paraId="0BAAE786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h) declarație pe propria răspundere a ofertantului prin care certifică faptul că nu este persoana interpusă a debitorului.</w:t>
      </w:r>
    </w:p>
    <w:p w14:paraId="3680B840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Cumpărătorului îi revine obligația de a respecta prevederile legale spreciale, cum ar fi obligațiile de mediu, obligațiile de conservare a patrimoniului național sau altele</w:t>
      </w:r>
    </w:p>
    <w:p w14:paraId="03294E6A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Alte informații de interes pentru cumpărător, după caz: în conformitate cu prevederile art. 8 alin. 2 din procedură aprobată prin Ordinul 3293/27.12.2016 privind evaluarea și valorificarea bunurilor sechestrate, pasul de licitare este stabilit la 5% din prețul de pornire a licitației.</w:t>
      </w:r>
    </w:p>
    <w:p w14:paraId="62B1DFD8" w14:textId="00C18732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Pentru informații suplimentare, vă puteți adresa la sediul Primăriei Oraș Deta, str. Victoriei, nr. 32</w:t>
      </w:r>
      <w:r w:rsidR="00031562">
        <w:rPr>
          <w:rFonts w:ascii="Times New Roman" w:hAnsi="Times New Roman" w:cs="Times New Roman"/>
          <w:sz w:val="24"/>
          <w:szCs w:val="24"/>
        </w:rPr>
        <w:t>, compartiment Taxe și Impozite locale.</w:t>
      </w:r>
    </w:p>
    <w:p w14:paraId="5CE5492C" w14:textId="77777777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>Data afișării: 31.03.2023</w:t>
      </w:r>
    </w:p>
    <w:p w14:paraId="3D7E168B" w14:textId="77777777" w:rsidR="00E003F7" w:rsidRDefault="00B55C43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FF0FF32" w14:textId="77777777" w:rsidR="00E003F7" w:rsidRDefault="00E003F7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10E16" w14:textId="3F8F3636" w:rsidR="00B55C43" w:rsidRPr="003108B8" w:rsidRDefault="00E003F7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55C43" w:rsidRPr="003108B8">
        <w:rPr>
          <w:rFonts w:ascii="Times New Roman" w:hAnsi="Times New Roman" w:cs="Times New Roman"/>
          <w:sz w:val="24"/>
          <w:szCs w:val="24"/>
        </w:rPr>
        <w:t>PRIMAR</w:t>
      </w:r>
    </w:p>
    <w:p w14:paraId="6A7654B5" w14:textId="0E8C981E" w:rsidR="00B55C43" w:rsidRPr="003108B8" w:rsidRDefault="00B55C43" w:rsidP="003108B8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08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108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8B8">
        <w:rPr>
          <w:rFonts w:ascii="Times New Roman" w:hAnsi="Times New Roman" w:cs="Times New Roman"/>
          <w:sz w:val="24"/>
          <w:szCs w:val="24"/>
        </w:rPr>
        <w:t xml:space="preserve"> ROMAN PETRU</w:t>
      </w:r>
    </w:p>
    <w:p w14:paraId="125083E9" w14:textId="77777777" w:rsidR="00A474EF" w:rsidRPr="003108B8" w:rsidRDefault="00A474EF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794E" w14:textId="77777777" w:rsidR="006B2BCE" w:rsidRPr="003108B8" w:rsidRDefault="006B2BCE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0C90" w14:textId="77777777" w:rsidR="00CC07BC" w:rsidRPr="003108B8" w:rsidRDefault="00CC07BC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C69D" w14:textId="0CB65BEA" w:rsidR="008F4690" w:rsidRPr="003108B8" w:rsidRDefault="008F4690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0E28B" w14:textId="079F574A" w:rsidR="008F4690" w:rsidRPr="003108B8" w:rsidRDefault="008F4690" w:rsidP="00310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4690" w:rsidRPr="0031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C7B2" w14:textId="77777777" w:rsidR="00B82C5C" w:rsidRDefault="00B82C5C" w:rsidP="00B05610">
      <w:pPr>
        <w:spacing w:after="0" w:line="240" w:lineRule="auto"/>
      </w:pPr>
      <w:r>
        <w:separator/>
      </w:r>
    </w:p>
  </w:endnote>
  <w:endnote w:type="continuationSeparator" w:id="0">
    <w:p w14:paraId="29617517" w14:textId="77777777" w:rsidR="00B82C5C" w:rsidRDefault="00B82C5C" w:rsidP="00B0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1213" w14:textId="77777777" w:rsidR="00B82C5C" w:rsidRDefault="00B82C5C" w:rsidP="00B05610">
      <w:pPr>
        <w:spacing w:after="0" w:line="240" w:lineRule="auto"/>
      </w:pPr>
      <w:r>
        <w:separator/>
      </w:r>
    </w:p>
  </w:footnote>
  <w:footnote w:type="continuationSeparator" w:id="0">
    <w:p w14:paraId="3C1674D8" w14:textId="77777777" w:rsidR="00B82C5C" w:rsidRDefault="00B82C5C" w:rsidP="00B05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3C"/>
    <w:rsid w:val="0002179E"/>
    <w:rsid w:val="00031562"/>
    <w:rsid w:val="000966EE"/>
    <w:rsid w:val="0011761C"/>
    <w:rsid w:val="00161BDA"/>
    <w:rsid w:val="003108B8"/>
    <w:rsid w:val="00382D92"/>
    <w:rsid w:val="00393D52"/>
    <w:rsid w:val="0042775D"/>
    <w:rsid w:val="004637FC"/>
    <w:rsid w:val="004A4D36"/>
    <w:rsid w:val="00684039"/>
    <w:rsid w:val="006B2BCE"/>
    <w:rsid w:val="007C6CCA"/>
    <w:rsid w:val="00863114"/>
    <w:rsid w:val="008F4690"/>
    <w:rsid w:val="00912758"/>
    <w:rsid w:val="00913ED9"/>
    <w:rsid w:val="009550C6"/>
    <w:rsid w:val="009555D5"/>
    <w:rsid w:val="00A474EF"/>
    <w:rsid w:val="00A9677B"/>
    <w:rsid w:val="00AE53A0"/>
    <w:rsid w:val="00B05610"/>
    <w:rsid w:val="00B55C43"/>
    <w:rsid w:val="00B82C5C"/>
    <w:rsid w:val="00BB3A64"/>
    <w:rsid w:val="00C90B9C"/>
    <w:rsid w:val="00CC07BC"/>
    <w:rsid w:val="00D3228D"/>
    <w:rsid w:val="00D95B7B"/>
    <w:rsid w:val="00DC6D3C"/>
    <w:rsid w:val="00DE51E2"/>
    <w:rsid w:val="00E003F7"/>
    <w:rsid w:val="00E01A14"/>
    <w:rsid w:val="00ED43F0"/>
    <w:rsid w:val="00ED67B3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EC44"/>
  <w15:docId w15:val="{D3F157E7-2819-454B-AD30-183102BF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77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67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F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0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B0561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B05610"/>
    <w:rPr>
      <w:vertAlign w:val="superscript"/>
    </w:rPr>
  </w:style>
  <w:style w:type="table" w:styleId="TableGrid">
    <w:name w:val="Table Grid"/>
    <w:basedOn w:val="TableNormal"/>
    <w:rsid w:val="00B0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a@net69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tatm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a@net69.ro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detat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Miri</cp:lastModifiedBy>
  <cp:revision>44</cp:revision>
  <cp:lastPrinted>2022-06-21T10:00:00Z</cp:lastPrinted>
  <dcterms:created xsi:type="dcterms:W3CDTF">2022-03-02T08:04:00Z</dcterms:created>
  <dcterms:modified xsi:type="dcterms:W3CDTF">2023-03-30T10:14:00Z</dcterms:modified>
</cp:coreProperties>
</file>